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</w:rPr>
      </w:pPr>
      <w:r>
        <w:rPr>
          <w:rStyle w:val="Strong"/>
          <w:rFonts w:cs="Calibri" w:ascii="Calibri" w:hAnsi="Calibri"/>
          <w:caps/>
          <w:color w:themeColor="text1" w:val="000000"/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color w:val="FF0000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SECRETARIA MUNICIPAL DA CULTURA,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>
        <w:b/>
        <w:bCs/>
      </w:rPr>
      <w:drawing>
        <wp:anchor behindDoc="0" distT="0" distB="0" distL="0" distR="114300" simplePos="0" locked="0" layoutInCell="0" allowOverlap="1" relativeHeight="5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F8FA7-E4FB-453A-BBD1-EA82AAE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2</Pages>
  <Words>160</Words>
  <Characters>1321</Characters>
  <CharactersWithSpaces>1461</CharactersWithSpaces>
  <Paragraphs>34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2024-09-24T12:22:49Z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